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ind w:firstLine="709"/>
        <w:contextualSpacing/>
        <w:widowControl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eastAsia="Times New Roman"/>
          <w:b/>
          <w:bCs/>
          <w:color w:val="333333"/>
          <w:kern w:val="0"/>
          <w:sz w:val="28"/>
          <w:szCs w:val="28"/>
          <w:lang w:eastAsia="zh-cn"/>
        </w:rPr>
      </w:pPr>
      <w:r>
        <w:rPr>
          <w:rFonts w:eastAsia="Times New Roman"/>
          <w:b/>
          <w:bCs/>
          <w:color w:val="333333"/>
          <w:kern w:val="0"/>
          <w:sz w:val="28"/>
          <w:szCs w:val="28"/>
          <w:lang w:eastAsia="zh-cn"/>
        </w:rPr>
        <w:t>Об изменениях при определении среднедушевого дохода для получения выплат на детей</w:t>
      </w:r>
    </w:p>
    <w:p>
      <w:pPr>
        <w:ind w:firstLine="709"/>
        <w:spacing/>
        <w:contextualSpacing/>
        <w:jc w:val="both"/>
        <w:widowControl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Roboto" w:hAnsi="Roboto" w:eastAsia="Times New Roman"/>
          <w:color w:val="333333"/>
          <w:kern w:val="0"/>
          <w:sz w:val="24"/>
          <w:szCs w:val="24"/>
          <w:lang w:eastAsia="zh-cn"/>
        </w:rPr>
      </w:pPr>
      <w:r>
        <w:rPr>
          <w:rFonts w:eastAsia="Times New Roman"/>
          <w:color w:val="333333"/>
          <w:kern w:val="0"/>
          <w:sz w:val="28"/>
          <w:szCs w:val="28"/>
          <w:lang w:eastAsia="zh-cn"/>
        </w:rPr>
        <w:t>Постановлением Правительства Российской Федерации от 28.04.2022 № 769 «О внесении изменений в постановление Правительства Российской Федерации от 31 марта 2020 года № 384 и об особенностях осуществления некоторых мер социальной поддержки» определено, что в 2022 году при определении среднедушевого дохода для получения выплат на детей не будут учитываться доходы члена семьи, уволенного после 1 марта 2022 года и признанного безработным.</w:t>
      </w:r>
      <w:r>
        <w:rPr>
          <w:rFonts w:ascii="Roboto" w:hAnsi="Roboto" w:eastAsia="Times New Roman"/>
          <w:color w:val="333333"/>
          <w:kern w:val="0"/>
          <w:sz w:val="24"/>
          <w:szCs w:val="24"/>
          <w:lang w:eastAsia="zh-cn"/>
        </w:rPr>
      </w:r>
    </w:p>
    <w:p>
      <w:pPr>
        <w:ind w:firstLine="709"/>
        <w:spacing/>
        <w:contextualSpacing/>
        <w:jc w:val="both"/>
        <w:widowControl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Roboto" w:hAnsi="Roboto" w:eastAsia="Times New Roman"/>
          <w:color w:val="333333"/>
          <w:kern w:val="0"/>
          <w:sz w:val="24"/>
          <w:szCs w:val="24"/>
          <w:lang w:eastAsia="zh-cn"/>
        </w:rPr>
      </w:pPr>
      <w:r>
        <w:rPr>
          <w:rFonts w:eastAsia="Times New Roman"/>
          <w:color w:val="333333"/>
          <w:kern w:val="0"/>
          <w:sz w:val="28"/>
          <w:szCs w:val="28"/>
          <w:lang w:eastAsia="zh-cn"/>
        </w:rPr>
        <w:t>Данное правило будет применяться при назначении ежемесячной выплаты в связи с рождением (усыновлением) первого ребенка и (или) ежемесячной выплаты в связи с рождением (усыновлением) второго ребенка, установленных Федеральным законом «О ежемесячных выплатах семьям, имеющим детей».</w:t>
      </w:r>
      <w:r>
        <w:rPr>
          <w:rFonts w:ascii="Roboto" w:hAnsi="Roboto" w:eastAsia="Times New Roman"/>
          <w:color w:val="333333"/>
          <w:kern w:val="0"/>
          <w:sz w:val="24"/>
          <w:szCs w:val="24"/>
          <w:lang w:eastAsia="zh-cn"/>
        </w:rPr>
      </w:r>
    </w:p>
    <w:p>
      <w:pPr>
        <w:ind w:firstLine="709"/>
        <w:spacing/>
        <w:contextualSpacing/>
        <w:jc w:val="both"/>
        <w:widowControl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Roboto" w:hAnsi="Roboto" w:eastAsia="Times New Roman"/>
          <w:color w:val="333333"/>
          <w:kern w:val="0"/>
          <w:sz w:val="24"/>
          <w:szCs w:val="24"/>
          <w:lang w:eastAsia="zh-cn"/>
        </w:rPr>
      </w:pPr>
      <w:r>
        <w:rPr>
          <w:rFonts w:eastAsia="Times New Roman"/>
          <w:color w:val="333333"/>
          <w:kern w:val="0"/>
          <w:sz w:val="28"/>
          <w:szCs w:val="28"/>
          <w:lang w:eastAsia="zh-cn"/>
        </w:rPr>
        <w:t>Кроме того, установлено, что выплата ежемесячного пособия на ребенка в возрасте от 8 до 17 лет, предусмотренного Федеральным законом «О государственных пособиях гражданам, имеющим детей», прекращается с месяца, следующего за месяцем назначения ежемесячной денежной выплаты на ребенка в возрасте от 8 до 17 лет, предоставляемой, в соответствии с Указом от 31 марта 2022 года № 175.</w:t>
      </w:r>
      <w:r>
        <w:rPr>
          <w:rFonts w:ascii="Roboto" w:hAnsi="Roboto" w:eastAsia="Times New Roman"/>
          <w:color w:val="333333"/>
          <w:kern w:val="0"/>
          <w:sz w:val="24"/>
          <w:szCs w:val="24"/>
          <w:lang w:eastAsia="zh-cn"/>
        </w:rPr>
      </w:r>
    </w:p>
    <w:p>
      <w:pPr>
        <w:ind w:firstLine="709"/>
        <w:spacing/>
        <w:contextualSpacing/>
        <w:jc w:val="both"/>
        <w:widowControl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Roboto" w:hAnsi="Roboto" w:eastAsia="Times New Roman"/>
          <w:color w:val="333333"/>
          <w:kern w:val="0"/>
          <w:sz w:val="24"/>
          <w:szCs w:val="24"/>
          <w:lang w:eastAsia="zh-cn"/>
        </w:rPr>
      </w:pPr>
      <w:r>
        <w:rPr>
          <w:rFonts w:eastAsia="Times New Roman"/>
          <w:color w:val="333333"/>
          <w:kern w:val="0"/>
          <w:sz w:val="28"/>
          <w:szCs w:val="28"/>
          <w:lang w:eastAsia="zh-cn"/>
        </w:rPr>
        <w:t>Подробнее с документом можно ознакомиться на сайте КонсультантПлюс - </w:t>
      </w:r>
      <w:hyperlink r:id="rId7" w:history="1">
        <w:r>
          <w:rPr>
            <w:rFonts w:eastAsia="Times New Roman"/>
            <w:color w:val="4062c4"/>
            <w:kern w:val="0"/>
            <w:sz w:val="28"/>
            <w:szCs w:val="28"/>
            <w:lang w:eastAsia="zh-cn"/>
          </w:rPr>
          <w:t>http://www.consultant.ru</w:t>
        </w:r>
      </w:hyperlink>
      <w:r>
        <w:rPr>
          <w:rFonts w:eastAsia="Times New Roman"/>
          <w:color w:val="333333"/>
          <w:kern w:val="0"/>
          <w:sz w:val="28"/>
          <w:szCs w:val="28"/>
          <w:lang w:eastAsia="zh-cn"/>
        </w:rPr>
        <w:t>, официальном интернет-портале правовой информации - http://www.pravo.gov.ru.</w:t>
      </w:r>
      <w:r>
        <w:rPr>
          <w:rFonts w:ascii="Roboto" w:hAnsi="Roboto" w:eastAsia="Times New Roman"/>
          <w:color w:val="333333"/>
          <w:kern w:val="0"/>
          <w:sz w:val="24"/>
          <w:szCs w:val="24"/>
          <w:lang w:eastAsia="zh-cn"/>
        </w:rPr>
      </w:r>
    </w:p>
    <w:p>
      <w:pPr>
        <w:ind w:firstLine="709"/>
        <w:contextualSpacing/>
        <w:widowControl/>
        <w:rPr>
          <w:rFonts w:ascii="Calibri" w:hAnsi="Calibri" w:eastAsia="Calibri"/>
          <w:kern w:val="0"/>
          <w:sz w:val="22"/>
          <w:szCs w:val="22"/>
          <w:lang w:eastAsia="zh-cn"/>
        </w:rPr>
      </w:pPr>
      <w:r>
        <w:rPr>
          <w:rFonts w:ascii="Calibri" w:hAnsi="Calibri" w:eastAsia="Calibri"/>
          <w:kern w:val="0"/>
          <w:sz w:val="22"/>
          <w:szCs w:val="22"/>
          <w:lang w:eastAsia="zh-cn"/>
        </w:rPr>
      </w:r>
    </w:p>
    <w:p>
      <w:pPr>
        <w:ind w:firstLine="709"/>
        <w:spacing/>
        <w:contextualSpacing/>
        <w:jc w:val="both"/>
        <w:widowControl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eastAsia="Times New Roman"/>
          <w:color w:val="333333"/>
          <w:sz w:val="28"/>
          <w:szCs w:val="28"/>
        </w:rPr>
      </w:pPr>
      <w:r>
        <w:rPr>
          <w:rFonts w:eastAsia="Times New Roman"/>
          <w:color w:val="333333"/>
          <w:sz w:val="28"/>
          <w:szCs w:val="28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continuous"/>
      <w:pgSz w:h="16839" w:w="11907"/>
      <w:pgMar w:left="1134" w:top="1134" w:right="1134" w:bottom="1134" w:header="0" w:footer="0"/>
      <w:paperSrc w:first="0" w:other="0" a="0" b="0"/>
      <w:pgNumType w:fmt="decimal"/>
      <w:tmGutter w:val="1"/>
      <w:mirrorMargins w:val="0"/>
      <w:tmSection w:h="-1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  <w:font w:name="Courier New">
    <w:panose1 w:val="02070309020205020404"/>
    <w:charset w:val="cc"/>
    <w:family w:val="modern"/>
    <w:pitch w:val="default"/>
  </w:font>
  <w:font w:name="Roboto">
    <w:panose1 w:val="020B0604020202020204"/>
    <w:charset w:val="00"/>
    <w:family w:val="auto"/>
    <w:pitch w:val="default"/>
  </w:font>
  <w:font w:name="Calibri">
    <w:panose1 w:val="020F0502020204030204"/>
    <w:charset w:val="cc"/>
    <w:family w:val="swiss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1"/>
  <w:doNotShadeFormData w:val="1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/>
  <w:compatSetting w:name="compatibilityMode" w:uri="http://schemas.microsoft.com/office/word" w:val="15"/>
  <w:shapeDefaults>
    <o:shapedefaults v:ext="edit" spidmax="1026"/>
    <o:shapelayout v:ext="edit">
      <o:rules v:ext="edit"/>
    </o:shapelayout>
  </w:shapeDefaults>
  <w:tmPrefOne w:val="16"/>
  <w:tmPrefTwo w:val="1"/>
  <w:tmFmtPref w:val="54540299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1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0"/>
  </w:tmReviewPr>
  <w:tmLastPos>
    <w:tmLastPosPage w:val="0"/>
    <w:tmLastPosSelect w:val="1"/>
    <w:tmLastPosFrameIdx w:val="0"/>
    <w:tmLastPosCaret>
      <w:tmLastPosPgfIdx w:val="0"/>
      <w:tmLastPosIdx w:val="0"/>
    </w:tmLastPosCaret>
    <w:tmLastPosAnchor>
      <w:tmLastPosPgfIdx w:val="0"/>
      <w:tmLastPosIdx w:val="81"/>
    </w:tmLastPosAnchor>
    <w:tmLastPosTblRect w:left="0" w:top="0" w:right="0" w:bottom="0"/>
  </w:tmLastPos>
  <w:tmAppRevision w:date="1655359132" w:val="982" w:fileVer="342" w:fileVerOS="4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SimSun" w:cs="Times New Roman"/>
        <w:kern w:val="1"/>
        <w:sz w:val="20"/>
        <w:szCs w:val="20"/>
        <w:lang w:val="ru-ru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key w:val="1072"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  <w:key w:val="1073"/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  <w:key w:val="1074"/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  <w:key w:val="1075"/>
  </w:style>
  <w:style w:type="paragraph" w:styleId="para4">
    <w:name w:val="Plain Text"/>
    <w:qFormat/>
    <w:basedOn w:val="para0"/>
    <w:pPr>
      <w:suppressAutoHyphens/>
      <w:hyphenationLines w:val="0"/>
    </w:pPr>
    <w:rPr>
      <w:rFonts w:ascii="Courier New" w:hAnsi="Courier New" w:eastAsia="Courier New" w:cs="Courier New"/>
    </w:rPr>
  </w:style>
  <w:style w:type="character" w:styleId="char0" w:default="1">
    <w:name w:val="Default Paragraph Font"/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hAnsi="Times New Roman" w:eastAsia="SimSun" w:cs="Times New Roman"/>
        <w:kern w:val="1"/>
        <w:sz w:val="20"/>
        <w:szCs w:val="20"/>
        <w:lang w:val="ru-ru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key w:val="1072"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  <w:key w:val="1073"/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  <w:key w:val="1074"/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  <w:key w:val="1075"/>
  </w:style>
  <w:style w:type="paragraph" w:styleId="para4">
    <w:name w:val="Plain Text"/>
    <w:qFormat/>
    <w:basedOn w:val="para0"/>
    <w:pPr>
      <w:suppressAutoHyphens/>
      <w:hyphenationLines w:val="0"/>
    </w:pPr>
    <w:rPr>
      <w:rFonts w:ascii="Courier New" w:hAnsi="Courier New" w:eastAsia="Courier New" w:cs="Courier New"/>
    </w:rPr>
  </w:style>
  <w:style w:type="character" w:styleId="char0" w:default="1">
    <w:name w:val="Default Paragraph Font"/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hyperlink" Target="http://www.consultant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rev.982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2022-06-16T05:58:13Z</dcterms:created>
  <dcterms:modified xsi:type="dcterms:W3CDTF">2022-06-16T05:58:52Z</dcterms:modified>
</cp:coreProperties>
</file>